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C2" w:rsidRDefault="009F5315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-2039620</wp:posOffset>
                </wp:positionV>
                <wp:extent cx="7134225" cy="5105400"/>
                <wp:effectExtent l="0" t="0" r="28575" b="19050"/>
                <wp:wrapNone/>
                <wp:docPr id="4" name="Triangolo isosce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510540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0E2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4" o:spid="_x0000_s1026" type="#_x0000_t5" style="position:absolute;margin-left:443.55pt;margin-top:-160.6pt;width:561.75pt;height:4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" fillcolor="#c6d9f1 [671]" strokecolor="#dbe5f1 [660]" strokeweight="2pt"/>
            </w:pict>
          </mc:Fallback>
        </mc:AlternateContent>
      </w:r>
    </w:p>
    <w:p w:rsidR="009F5315" w:rsidRDefault="009F5315"/>
    <w:p w:rsidR="009F5315" w:rsidRDefault="009F5315" w:rsidP="009F53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70C1"/>
          <w:sz w:val="80"/>
          <w:szCs w:val="80"/>
        </w:rPr>
      </w:pPr>
    </w:p>
    <w:p w:rsidR="009F5315" w:rsidRPr="00070A57" w:rsidRDefault="00070A57" w:rsidP="009F531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,Bold"/>
          <w:b/>
          <w:bCs/>
          <w:color w:val="365F91" w:themeColor="accent1" w:themeShade="BF"/>
          <w:sz w:val="72"/>
          <w:szCs w:val="72"/>
        </w:rPr>
      </w:pPr>
      <w:r w:rsidRPr="00070A57">
        <w:rPr>
          <w:rFonts w:ascii="DecimaWE Rg" w:hAnsi="DecimaWE Rg" w:cs="Calibri,Bold"/>
          <w:b/>
          <w:bCs/>
          <w:color w:val="365F91" w:themeColor="accent1" w:themeShade="BF"/>
          <w:sz w:val="72"/>
          <w:szCs w:val="72"/>
        </w:rPr>
        <w:t>B</w:t>
      </w:r>
      <w:r w:rsidR="009F5315" w:rsidRPr="00070A57">
        <w:rPr>
          <w:rFonts w:ascii="DecimaWE Rg" w:hAnsi="DecimaWE Rg" w:cs="Calibri,Bold"/>
          <w:b/>
          <w:bCs/>
          <w:color w:val="365F91" w:themeColor="accent1" w:themeShade="BF"/>
          <w:sz w:val="72"/>
          <w:szCs w:val="72"/>
        </w:rPr>
        <w:t>ando per l'erogazione dei finanziamenti per la</w:t>
      </w:r>
    </w:p>
    <w:p w:rsidR="009F5315" w:rsidRPr="00070A57" w:rsidRDefault="009F5315" w:rsidP="009F531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,Bold"/>
          <w:b/>
          <w:bCs/>
          <w:color w:val="365F91" w:themeColor="accent1" w:themeShade="BF"/>
          <w:sz w:val="72"/>
          <w:szCs w:val="72"/>
        </w:rPr>
      </w:pPr>
      <w:r w:rsidRPr="00070A57">
        <w:rPr>
          <w:rFonts w:ascii="DecimaWE Rg" w:hAnsi="DecimaWE Rg" w:cs="Calibri,Bold"/>
          <w:b/>
          <w:bCs/>
          <w:color w:val="365F91" w:themeColor="accent1" w:themeShade="BF"/>
          <w:sz w:val="72"/>
          <w:szCs w:val="72"/>
        </w:rPr>
        <w:t>riduzione di consumi di energia primaria negli</w:t>
      </w:r>
    </w:p>
    <w:p w:rsidR="009F5315" w:rsidRPr="00070A57" w:rsidRDefault="009F5315" w:rsidP="009F531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,Bold"/>
          <w:b/>
          <w:bCs/>
          <w:color w:val="365F91" w:themeColor="accent1" w:themeShade="BF"/>
          <w:sz w:val="72"/>
          <w:szCs w:val="72"/>
        </w:rPr>
      </w:pPr>
      <w:r w:rsidRPr="00070A57">
        <w:rPr>
          <w:rFonts w:ascii="DecimaWE Rg" w:hAnsi="DecimaWE Rg" w:cs="Calibri,Bold"/>
          <w:b/>
          <w:bCs/>
          <w:color w:val="365F91" w:themeColor="accent1" w:themeShade="BF"/>
          <w:sz w:val="72"/>
          <w:szCs w:val="72"/>
        </w:rPr>
        <w:t>edifici scolastici</w:t>
      </w:r>
    </w:p>
    <w:p w:rsidR="00070A57" w:rsidRPr="00070A57" w:rsidRDefault="00070A57" w:rsidP="009F5315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Calibri,Bold"/>
          <w:b/>
          <w:bCs/>
          <w:color w:val="4A442A" w:themeColor="background2" w:themeShade="40"/>
          <w:sz w:val="72"/>
          <w:szCs w:val="72"/>
        </w:rPr>
      </w:pPr>
    </w:p>
    <w:p w:rsidR="009F5315" w:rsidRDefault="009F5315" w:rsidP="00070A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15868" w:themeColor="accent5" w:themeShade="80"/>
          <w:sz w:val="48"/>
          <w:szCs w:val="48"/>
        </w:rPr>
      </w:pP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>Incontri informativi:</w:t>
      </w:r>
    </w:p>
    <w:p w:rsidR="00070A57" w:rsidRDefault="00070A57" w:rsidP="00070A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15868" w:themeColor="accent5" w:themeShade="80"/>
          <w:sz w:val="48"/>
          <w:szCs w:val="48"/>
        </w:rPr>
      </w:pPr>
    </w:p>
    <w:p w:rsidR="00070A57" w:rsidRPr="009F5315" w:rsidRDefault="00070A57" w:rsidP="00070A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215868" w:themeColor="accent5" w:themeShade="80"/>
          <w:sz w:val="48"/>
          <w:szCs w:val="48"/>
        </w:rPr>
      </w:pPr>
    </w:p>
    <w:p w:rsidR="009F5315" w:rsidRPr="009F5315" w:rsidRDefault="009F5315" w:rsidP="00070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15868" w:themeColor="accent5" w:themeShade="80"/>
          <w:sz w:val="48"/>
          <w:szCs w:val="48"/>
        </w:rPr>
      </w:pPr>
      <w:r w:rsidRPr="00070A57">
        <w:rPr>
          <w:rFonts w:ascii="Calibri" w:hAnsi="Calibri" w:cs="Calibri"/>
          <w:b/>
          <w:color w:val="215868" w:themeColor="accent5" w:themeShade="80"/>
          <w:sz w:val="48"/>
          <w:szCs w:val="48"/>
        </w:rPr>
        <w:t>Martedì 23 febbraio 2016, ore 15.00</w:t>
      </w: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 a </w:t>
      </w:r>
      <w:r w:rsidRPr="00070A57">
        <w:rPr>
          <w:rFonts w:ascii="Calibri" w:hAnsi="Calibri" w:cs="Calibri"/>
          <w:b/>
          <w:color w:val="215868" w:themeColor="accent5" w:themeShade="80"/>
          <w:sz w:val="48"/>
          <w:szCs w:val="48"/>
        </w:rPr>
        <w:t>Udine</w:t>
      </w: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 presso l’Auditorium della Regione (via </w:t>
      </w:r>
      <w:r w:rsidR="00981C4E">
        <w:rPr>
          <w:rFonts w:ascii="Calibri" w:hAnsi="Calibri" w:cs="Calibri"/>
          <w:color w:val="215868" w:themeColor="accent5" w:themeShade="80"/>
          <w:sz w:val="48"/>
          <w:szCs w:val="48"/>
        </w:rPr>
        <w:t>Sabbadini, 31</w:t>
      </w: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) </w:t>
      </w:r>
    </w:p>
    <w:p w:rsidR="009F5315" w:rsidRDefault="00070A57" w:rsidP="00070A5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5906C" wp14:editId="75727DA3">
                <wp:simplePos x="0" y="0"/>
                <wp:positionH relativeFrom="column">
                  <wp:posOffset>-1737995</wp:posOffset>
                </wp:positionH>
                <wp:positionV relativeFrom="paragraph">
                  <wp:posOffset>528955</wp:posOffset>
                </wp:positionV>
                <wp:extent cx="7134225" cy="5105400"/>
                <wp:effectExtent l="4763" t="0" r="0" b="14288"/>
                <wp:wrapNone/>
                <wp:docPr id="5" name="Triangolo isosce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34225" cy="5105400"/>
                        </a:xfrm>
                        <a:prstGeom prst="triangle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1898" id="Triangolo isoscele 5" o:spid="_x0000_s1026" type="#_x0000_t5" style="position:absolute;margin-left:-136.85pt;margin-top:41.65pt;width:561.75pt;height:402pt;rotation: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" fillcolor="#c6d9f1" strokecolor="#dce6f2" strokeweight="2pt"/>
            </w:pict>
          </mc:Fallback>
        </mc:AlternateContent>
      </w:r>
      <w:r w:rsidR="00981C4E" w:rsidRPr="009F5315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Incontro </w:t>
      </w:r>
      <w:r w:rsidR="009F5315" w:rsidRPr="009F5315"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  <w:t>rivolto alle pubbliche amministrazioni della Provincia di Udine e Pordenone e a tutti i</w:t>
      </w:r>
      <w:r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  <w:t xml:space="preserve"> </w:t>
      </w:r>
      <w:r w:rsidR="009F5315" w:rsidRPr="009F5315"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  <w:t>professionisti interessati</w:t>
      </w:r>
    </w:p>
    <w:p w:rsidR="00070A57" w:rsidRDefault="00070A57" w:rsidP="00070A5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</w:pPr>
    </w:p>
    <w:p w:rsidR="00070A57" w:rsidRPr="009F5315" w:rsidRDefault="00070A57" w:rsidP="00070A5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</w:pPr>
    </w:p>
    <w:p w:rsidR="00070A57" w:rsidRDefault="009F5315" w:rsidP="00070A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15868" w:themeColor="accent5" w:themeShade="80"/>
          <w:sz w:val="48"/>
          <w:szCs w:val="48"/>
        </w:rPr>
      </w:pPr>
      <w:r w:rsidRPr="00070A57">
        <w:rPr>
          <w:rFonts w:ascii="Calibri" w:hAnsi="Calibri" w:cs="Calibri"/>
          <w:b/>
          <w:color w:val="215868" w:themeColor="accent5" w:themeShade="80"/>
          <w:sz w:val="48"/>
          <w:szCs w:val="48"/>
        </w:rPr>
        <w:t>Mercoledì 24 febbraio 2016, ore 15.00</w:t>
      </w: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 a </w:t>
      </w:r>
      <w:r w:rsidRPr="00070A57">
        <w:rPr>
          <w:rFonts w:ascii="Calibri" w:hAnsi="Calibri" w:cs="Calibri"/>
          <w:b/>
          <w:color w:val="215868" w:themeColor="accent5" w:themeShade="80"/>
          <w:sz w:val="48"/>
          <w:szCs w:val="48"/>
        </w:rPr>
        <w:t>Trieste</w:t>
      </w: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 presso </w:t>
      </w:r>
      <w:r w:rsidR="00070A57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la </w:t>
      </w:r>
      <w:r w:rsidR="00981C4E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sala Predonzani, palazzo della Regione </w:t>
      </w: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>(</w:t>
      </w:r>
      <w:r w:rsidR="00981C4E">
        <w:rPr>
          <w:rFonts w:ascii="Calibri" w:hAnsi="Calibri" w:cs="Calibri"/>
          <w:color w:val="215868" w:themeColor="accent5" w:themeShade="80"/>
          <w:sz w:val="48"/>
          <w:szCs w:val="48"/>
        </w:rPr>
        <w:t>via dell’Orologio, 1</w:t>
      </w: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 xml:space="preserve">) </w:t>
      </w:r>
    </w:p>
    <w:p w:rsidR="009F5315" w:rsidRDefault="00070A57" w:rsidP="00070A5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</w:pPr>
      <w:r w:rsidRPr="009F5315">
        <w:rPr>
          <w:rFonts w:ascii="Calibri" w:hAnsi="Calibri" w:cs="Calibri"/>
          <w:color w:val="215868" w:themeColor="accent5" w:themeShade="80"/>
          <w:sz w:val="48"/>
          <w:szCs w:val="48"/>
        </w:rPr>
        <w:t>I</w:t>
      </w:r>
      <w:r w:rsidR="009F5315" w:rsidRPr="009F5315">
        <w:rPr>
          <w:rFonts w:ascii="Calibri" w:hAnsi="Calibri" w:cs="Calibri"/>
          <w:color w:val="215868" w:themeColor="accent5" w:themeShade="80"/>
          <w:sz w:val="48"/>
          <w:szCs w:val="48"/>
        </w:rPr>
        <w:t>ncontro</w:t>
      </w:r>
      <w:r>
        <w:rPr>
          <w:rFonts w:ascii="Calibri" w:hAnsi="Calibri" w:cs="Calibri"/>
          <w:color w:val="215868" w:themeColor="accent5" w:themeShade="80"/>
          <w:sz w:val="48"/>
          <w:szCs w:val="48"/>
        </w:rPr>
        <w:t xml:space="preserve"> </w:t>
      </w:r>
      <w:r w:rsidR="009F5315" w:rsidRPr="009F5315"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  <w:t>rivolto alle pubbliche amministrazioni della Provincia di Trieste e Gorizia</w:t>
      </w:r>
    </w:p>
    <w:p w:rsidR="00070A57" w:rsidRPr="009F5315" w:rsidRDefault="00070A57" w:rsidP="009F531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</w:pPr>
    </w:p>
    <w:p w:rsidR="009F5315" w:rsidRPr="009F5315" w:rsidRDefault="009F5315" w:rsidP="00070A5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</w:pPr>
      <w:r w:rsidRPr="009F5315"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  <w:t>I due eventi, organizzati a cura del Servizio edilizia scolastica e universitaria, si terranno alla</w:t>
      </w:r>
      <w:r w:rsidR="00070A57"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  <w:t xml:space="preserve"> </w:t>
      </w:r>
      <w:r w:rsidRPr="009F5315"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  <w:t>presenza dell’assessore regionale alle infrastrutture e territorio, Mariagrazia Santoro.</w:t>
      </w:r>
    </w:p>
    <w:p w:rsidR="009F5315" w:rsidRPr="009F5315" w:rsidRDefault="009F5315" w:rsidP="00070A57">
      <w:pPr>
        <w:tabs>
          <w:tab w:val="left" w:pos="1020"/>
        </w:tabs>
        <w:jc w:val="center"/>
        <w:rPr>
          <w:color w:val="215868" w:themeColor="accent5" w:themeShade="80"/>
          <w:sz w:val="48"/>
          <w:szCs w:val="48"/>
        </w:rPr>
      </w:pPr>
      <w:r w:rsidRPr="009F5315">
        <w:rPr>
          <w:rFonts w:ascii="Calibri,Bold" w:hAnsi="Calibri,Bold" w:cs="Calibri,Bold"/>
          <w:b/>
          <w:bCs/>
          <w:color w:val="215868" w:themeColor="accent5" w:themeShade="80"/>
          <w:sz w:val="48"/>
          <w:szCs w:val="48"/>
        </w:rPr>
        <w:t>Iscrizione obbligatoria sul sito della Regione (www.regione.fvg.it)</w:t>
      </w:r>
    </w:p>
    <w:sectPr w:rsidR="009F5315" w:rsidRPr="009F5315" w:rsidSect="009F5315">
      <w:headerReference w:type="default" r:id="rId7"/>
      <w:footerReference w:type="default" r:id="rId8"/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86" w:rsidRDefault="00DA7B86" w:rsidP="009F5315">
      <w:pPr>
        <w:spacing w:after="0" w:line="240" w:lineRule="auto"/>
      </w:pPr>
      <w:r>
        <w:separator/>
      </w:r>
    </w:p>
  </w:endnote>
  <w:endnote w:type="continuationSeparator" w:id="0">
    <w:p w:rsidR="00DA7B86" w:rsidRDefault="00DA7B86" w:rsidP="009F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15" w:rsidRDefault="009F5315">
    <w:pPr>
      <w:pStyle w:val="Pidipagina"/>
    </w:pPr>
    <w:r>
      <w:rPr>
        <w:noProof/>
        <w:lang w:eastAsia="it-IT"/>
      </w:rPr>
      <w:drawing>
        <wp:inline distT="0" distB="0" distL="0" distR="0" wp14:anchorId="3ED9685E" wp14:editId="3585B691">
          <wp:extent cx="9248775" cy="13144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87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315" w:rsidRDefault="009F53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86" w:rsidRDefault="00DA7B86" w:rsidP="009F5315">
      <w:pPr>
        <w:spacing w:after="0" w:line="240" w:lineRule="auto"/>
      </w:pPr>
      <w:r>
        <w:separator/>
      </w:r>
    </w:p>
  </w:footnote>
  <w:footnote w:type="continuationSeparator" w:id="0">
    <w:p w:rsidR="00DA7B86" w:rsidRDefault="00DA7B86" w:rsidP="009F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15" w:rsidRDefault="009F5315" w:rsidP="009F531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EDD3F50" wp14:editId="68D2D061">
          <wp:extent cx="6310199" cy="19431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508" cy="194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315" w:rsidRDefault="009F53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5"/>
    <w:rsid w:val="0001269D"/>
    <w:rsid w:val="00070A57"/>
    <w:rsid w:val="003C51EF"/>
    <w:rsid w:val="006D27CA"/>
    <w:rsid w:val="00981C4E"/>
    <w:rsid w:val="009F5315"/>
    <w:rsid w:val="00BA0CC2"/>
    <w:rsid w:val="00D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5F4EC-543F-4005-8C92-82A3E49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3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F5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315"/>
  </w:style>
  <w:style w:type="paragraph" w:styleId="Pidipagina">
    <w:name w:val="footer"/>
    <w:basedOn w:val="Normale"/>
    <w:link w:val="PidipaginaCarattere"/>
    <w:uiPriority w:val="99"/>
    <w:unhideWhenUsed/>
    <w:rsid w:val="009F53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78D8-A631-4655-B7CD-025E644E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FVG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Colle Stefania</dc:creator>
  <cp:lastModifiedBy>Fulin Teresa</cp:lastModifiedBy>
  <cp:revision>2</cp:revision>
  <dcterms:created xsi:type="dcterms:W3CDTF">2016-02-17T11:54:00Z</dcterms:created>
  <dcterms:modified xsi:type="dcterms:W3CDTF">2016-02-17T11:54:00Z</dcterms:modified>
</cp:coreProperties>
</file>